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BB008" w14:textId="77777777" w:rsidR="0001293A" w:rsidRPr="00A67012" w:rsidRDefault="00A67012">
      <w:pPr>
        <w:rPr>
          <w:rFonts w:cstheme="minorHAnsi"/>
          <w:sz w:val="24"/>
          <w:szCs w:val="24"/>
        </w:rPr>
      </w:pPr>
      <w:r w:rsidRPr="00A67012">
        <w:rPr>
          <w:rFonts w:cstheme="minorHAnsi"/>
          <w:sz w:val="24"/>
          <w:szCs w:val="24"/>
        </w:rPr>
        <w:t>Tabeller brukt i modulen Ulcussykdom</w:t>
      </w:r>
    </w:p>
    <w:tbl>
      <w:tblPr>
        <w:tblStyle w:val="Middelsrutenett1uthevingsfarge2"/>
        <w:tblW w:w="0" w:type="auto"/>
        <w:tblLook w:val="04A0" w:firstRow="1" w:lastRow="0" w:firstColumn="1" w:lastColumn="0" w:noHBand="0" w:noVBand="1"/>
      </w:tblPr>
      <w:tblGrid>
        <w:gridCol w:w="7763"/>
      </w:tblGrid>
      <w:tr w:rsidR="00A67012" w:rsidRPr="00A67012" w14:paraId="6AF07266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42BD158C" w14:textId="77777777" w:rsidR="00A67012" w:rsidRPr="00A67012" w:rsidRDefault="00A67012" w:rsidP="005E428C">
            <w:pPr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Klassifikasjon av ulcussykdom etter skademekanisme</w:t>
            </w:r>
          </w:p>
        </w:tc>
      </w:tr>
      <w:tr w:rsidR="00A67012" w:rsidRPr="00A67012" w14:paraId="477760C9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2561AB64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Helicobacter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pylori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positiv</w:t>
            </w:r>
          </w:p>
          <w:p w14:paraId="2EF8EA61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Medikamentindusert (for eksempel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NSAIDs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*)</w:t>
            </w:r>
          </w:p>
          <w:p w14:paraId="1E4456EB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Helicobacter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pylori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+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NSAIDs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*</w:t>
            </w:r>
          </w:p>
          <w:p w14:paraId="3EC73A61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Syreoverproduksjon (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Zollinger-Ellison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syndrom)</w:t>
            </w:r>
          </w:p>
          <w:p w14:paraId="7C17803D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Anastomosesår</w:t>
            </w:r>
          </w:p>
          <w:p w14:paraId="2C9F9EAB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Svulst (cancer,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lymfom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)</w:t>
            </w:r>
          </w:p>
          <w:p w14:paraId="0296DF5D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Andre sjeldne årsaker (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morbus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Crohn, eosinofil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gastroduodenitt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, stråleskade)</w:t>
            </w:r>
          </w:p>
          <w:p w14:paraId="7103B312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</w:p>
          <w:p w14:paraId="35F9B3E6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Idiopatisk (ukjent årsak)</w:t>
            </w:r>
          </w:p>
        </w:tc>
      </w:tr>
      <w:tr w:rsidR="00A67012" w:rsidRPr="00A67012" w14:paraId="39F4D8EE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3" w:type="dxa"/>
          </w:tcPr>
          <w:p w14:paraId="49C8DDE1" w14:textId="77777777" w:rsidR="00A67012" w:rsidRPr="00A67012" w:rsidRDefault="00A67012" w:rsidP="005E428C">
            <w:pPr>
              <w:pStyle w:val="Overskrift5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*NSAID = non-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steroidale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anti-inflammatoriske medisiner (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antiflogistika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)</w:t>
            </w:r>
          </w:p>
        </w:tc>
      </w:tr>
    </w:tbl>
    <w:p w14:paraId="0132F449" w14:textId="77777777" w:rsidR="00A67012" w:rsidRPr="00A67012" w:rsidRDefault="00A67012">
      <w:pPr>
        <w:rPr>
          <w:rFonts w:cstheme="minorHAnsi"/>
          <w:sz w:val="24"/>
          <w:szCs w:val="24"/>
        </w:rPr>
      </w:pPr>
    </w:p>
    <w:tbl>
      <w:tblPr>
        <w:tblStyle w:val="Middelsrutenett1uthevingsfarge2"/>
        <w:tblW w:w="0" w:type="auto"/>
        <w:tblLook w:val="04A0" w:firstRow="1" w:lastRow="0" w:firstColumn="1" w:lastColumn="0" w:noHBand="0" w:noVBand="1"/>
      </w:tblPr>
      <w:tblGrid>
        <w:gridCol w:w="4534"/>
        <w:gridCol w:w="4518"/>
      </w:tblGrid>
      <w:tr w:rsidR="0001293A" w:rsidRPr="00A67012" w14:paraId="12263C09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1AD2557C" w14:textId="77777777" w:rsidR="0001293A" w:rsidRPr="00A67012" w:rsidRDefault="0001293A" w:rsidP="005E428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Smertemønster ved ulcus sykdom</w:t>
            </w:r>
          </w:p>
        </w:tc>
      </w:tr>
      <w:tr w:rsidR="0001293A" w:rsidRPr="00A67012" w14:paraId="50A89B7B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FD9D6E8" w14:textId="77777777" w:rsidR="0001293A" w:rsidRPr="00A67012" w:rsidRDefault="0039418A" w:rsidP="005E428C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 xml:space="preserve">Ulcus </w:t>
            </w:r>
            <w:proofErr w:type="spellStart"/>
            <w:r>
              <w:rPr>
                <w:rFonts w:cstheme="minorHAnsi"/>
                <w:b w:val="0"/>
                <w:sz w:val="24"/>
                <w:szCs w:val="24"/>
              </w:rPr>
              <w:t>duodeni</w:t>
            </w:r>
            <w:proofErr w:type="spellEnd"/>
          </w:p>
        </w:tc>
        <w:tc>
          <w:tcPr>
            <w:tcW w:w="4606" w:type="dxa"/>
          </w:tcPr>
          <w:p w14:paraId="43167C3A" w14:textId="77777777" w:rsidR="0001293A" w:rsidRPr="00A67012" w:rsidRDefault="004D74E7" w:rsidP="005E4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Ulcus </w:t>
            </w:r>
            <w:proofErr w:type="spellStart"/>
            <w:r w:rsidR="0039418A">
              <w:rPr>
                <w:rFonts w:cstheme="minorHAnsi"/>
                <w:sz w:val="24"/>
                <w:szCs w:val="24"/>
              </w:rPr>
              <w:t>ventriculi</w:t>
            </w:r>
            <w:proofErr w:type="spellEnd"/>
          </w:p>
        </w:tc>
      </w:tr>
      <w:tr w:rsidR="0001293A" w:rsidRPr="00A67012" w14:paraId="0CA8532D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F61926D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>Brennende, kontinuerlig. Som regel lokalisert i epigastriet.</w:t>
            </w:r>
          </w:p>
          <w:p w14:paraId="0D3B4A26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 xml:space="preserve">Varighet: Ofte flere dager/ uker etterfulgt av smertefrie intervaller. </w:t>
            </w:r>
          </w:p>
        </w:tc>
        <w:tc>
          <w:tcPr>
            <w:tcW w:w="4606" w:type="dxa"/>
          </w:tcPr>
          <w:p w14:paraId="369852AC" w14:textId="77777777" w:rsidR="0001293A" w:rsidRPr="00A67012" w:rsidRDefault="0039418A" w:rsidP="005E428C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Kan være helt lik den ved UD</w:t>
            </w:r>
            <w:r w:rsidR="0001293A" w:rsidRPr="00A67012">
              <w:rPr>
                <w:rFonts w:asciiTheme="minorHAnsi" w:hAnsiTheme="minorHAnsi" w:cstheme="minorHAnsi"/>
                <w:color w:val="auto"/>
              </w:rPr>
              <w:t xml:space="preserve">                                                       </w:t>
            </w:r>
          </w:p>
        </w:tc>
      </w:tr>
      <w:tr w:rsidR="0001293A" w:rsidRPr="00A67012" w14:paraId="33D45891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08B8BCA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 xml:space="preserve">2-5 timer etter måltid, når duodenalepitelet utsettes for syre etter at matbuffer er borte. </w:t>
            </w:r>
          </w:p>
        </w:tc>
        <w:tc>
          <w:tcPr>
            <w:tcW w:w="4606" w:type="dxa"/>
          </w:tcPr>
          <w:p w14:paraId="747E7ED3" w14:textId="77777777" w:rsidR="0001293A" w:rsidRPr="00A67012" w:rsidRDefault="0001293A" w:rsidP="005E428C">
            <w:pPr>
              <w:pStyle w:val="NormalWeb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A67012">
              <w:rPr>
                <w:rFonts w:asciiTheme="minorHAnsi" w:hAnsiTheme="minorHAnsi" w:cstheme="minorHAnsi"/>
                <w:color w:val="auto"/>
              </w:rPr>
              <w:t xml:space="preserve">Kommer tidligere etter måltid </w:t>
            </w:r>
          </w:p>
        </w:tc>
      </w:tr>
      <w:tr w:rsidR="0001293A" w:rsidRPr="00A67012" w14:paraId="7E0254A9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568C83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>Lindres av mat eller antacida</w:t>
            </w:r>
          </w:p>
        </w:tc>
        <w:tc>
          <w:tcPr>
            <w:tcW w:w="4606" w:type="dxa"/>
          </w:tcPr>
          <w:p w14:paraId="375975A0" w14:textId="77777777" w:rsidR="0001293A" w:rsidRPr="00A67012" w:rsidRDefault="0001293A" w:rsidP="005E428C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A67012">
              <w:rPr>
                <w:rFonts w:asciiTheme="minorHAnsi" w:hAnsiTheme="minorHAnsi" w:cstheme="minorHAnsi"/>
                <w:color w:val="auto"/>
              </w:rPr>
              <w:t>Mat utløser smerte umiddelbart hos noen. Lindres sjelden av mat og antacida.</w:t>
            </w:r>
          </w:p>
        </w:tc>
      </w:tr>
      <w:tr w:rsidR="0001293A" w:rsidRPr="00A67012" w14:paraId="2D035B5B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A76D9EC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 xml:space="preserve">2/3 har nattlig smerte, sjelden morgensmerte. </w:t>
            </w:r>
          </w:p>
        </w:tc>
        <w:tc>
          <w:tcPr>
            <w:tcW w:w="4606" w:type="dxa"/>
          </w:tcPr>
          <w:p w14:paraId="7C92F664" w14:textId="77777777" w:rsidR="0001293A" w:rsidRPr="00A67012" w:rsidRDefault="0001293A" w:rsidP="005E428C">
            <w:pPr>
              <w:pStyle w:val="NormalWeb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A67012">
              <w:rPr>
                <w:rFonts w:asciiTheme="minorHAnsi" w:hAnsiTheme="minorHAnsi" w:cstheme="minorHAnsi"/>
                <w:color w:val="auto"/>
              </w:rPr>
              <w:t>Sjeldnere smerte om natten (1/3)</w:t>
            </w:r>
          </w:p>
        </w:tc>
      </w:tr>
      <w:tr w:rsidR="0001293A" w:rsidRPr="00A67012" w14:paraId="54E4866B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D483CD" w14:textId="77777777" w:rsidR="0001293A" w:rsidRPr="00A67012" w:rsidRDefault="0001293A" w:rsidP="005E428C">
            <w:pPr>
              <w:pStyle w:val="NormalWeb"/>
              <w:numPr>
                <w:ilvl w:val="0"/>
                <w:numId w:val="1"/>
              </w:numPr>
              <w:ind w:left="714" w:hanging="357"/>
              <w:rPr>
                <w:rFonts w:asciiTheme="minorHAnsi" w:hAnsiTheme="minorHAnsi" w:cstheme="minorHAnsi"/>
                <w:b w:val="0"/>
                <w:color w:val="auto"/>
              </w:rPr>
            </w:pP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>Anorexi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</w:rPr>
              <w:t xml:space="preserve"> eller vekttap forekommer sjelden. Noen spiser mye for å lindre smerten og går opp i vekt.</w:t>
            </w:r>
          </w:p>
        </w:tc>
        <w:tc>
          <w:tcPr>
            <w:tcW w:w="4606" w:type="dxa"/>
          </w:tcPr>
          <w:p w14:paraId="17D15632" w14:textId="77777777" w:rsidR="0001293A" w:rsidRPr="00A67012" w:rsidRDefault="0001293A" w:rsidP="005E428C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A67012">
              <w:rPr>
                <w:rFonts w:asciiTheme="minorHAnsi" w:hAnsiTheme="minorHAnsi" w:cstheme="minorHAnsi"/>
                <w:color w:val="auto"/>
              </w:rPr>
              <w:t>Anorexi</w:t>
            </w:r>
            <w:proofErr w:type="spellEnd"/>
            <w:r w:rsidRPr="00A67012">
              <w:rPr>
                <w:rFonts w:asciiTheme="minorHAnsi" w:hAnsiTheme="minorHAnsi" w:cstheme="minorHAnsi"/>
                <w:color w:val="auto"/>
              </w:rPr>
              <w:t xml:space="preserve"> og vekttap sees hos halvparten og det kan derfor ligne på magekreft.</w:t>
            </w:r>
          </w:p>
        </w:tc>
      </w:tr>
    </w:tbl>
    <w:p w14:paraId="5E0590EF" w14:textId="77777777" w:rsidR="0001293A" w:rsidRPr="00A67012" w:rsidRDefault="0001293A">
      <w:pPr>
        <w:rPr>
          <w:rFonts w:cstheme="minorHAnsi"/>
          <w:sz w:val="24"/>
          <w:szCs w:val="24"/>
        </w:rPr>
      </w:pPr>
    </w:p>
    <w:p w14:paraId="16960767" w14:textId="77777777" w:rsidR="0001293A" w:rsidRPr="00A67012" w:rsidRDefault="0001293A">
      <w:pPr>
        <w:rPr>
          <w:rFonts w:cstheme="minorHAnsi"/>
          <w:sz w:val="24"/>
          <w:szCs w:val="24"/>
        </w:rPr>
      </w:pPr>
    </w:p>
    <w:p w14:paraId="14A6C772" w14:textId="77777777" w:rsidR="0001293A" w:rsidRPr="00A67012" w:rsidRDefault="0001293A">
      <w:pPr>
        <w:rPr>
          <w:rFonts w:cstheme="minorHAnsi"/>
          <w:sz w:val="24"/>
          <w:szCs w:val="24"/>
        </w:rPr>
      </w:pPr>
    </w:p>
    <w:p w14:paraId="5D3E2FC3" w14:textId="77777777" w:rsidR="0001293A" w:rsidRPr="00A67012" w:rsidRDefault="0001293A">
      <w:pPr>
        <w:rPr>
          <w:rFonts w:cstheme="minorHAnsi"/>
          <w:sz w:val="24"/>
          <w:szCs w:val="24"/>
        </w:rPr>
      </w:pPr>
    </w:p>
    <w:tbl>
      <w:tblPr>
        <w:tblStyle w:val="Middelsrutenett1uthevingsfarge2"/>
        <w:tblW w:w="3263" w:type="pct"/>
        <w:tblLook w:val="04A0" w:firstRow="1" w:lastRow="0" w:firstColumn="1" w:lastColumn="0" w:noHBand="0" w:noVBand="1"/>
      </w:tblPr>
      <w:tblGrid>
        <w:gridCol w:w="5907"/>
      </w:tblGrid>
      <w:tr w:rsidR="0001293A" w:rsidRPr="00A67012" w14:paraId="69AF5E37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5BB3364" w14:textId="77777777" w:rsidR="0001293A" w:rsidRPr="00A67012" w:rsidRDefault="0001293A" w:rsidP="005E428C">
            <w:pPr>
              <w:pStyle w:val="Overskrift5"/>
              <w:keepNext w:val="0"/>
              <w:keepLines w:val="0"/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Differensialdiagnoser magesår</w:t>
            </w:r>
          </w:p>
        </w:tc>
      </w:tr>
      <w:tr w:rsidR="0001293A" w:rsidRPr="00A67012" w14:paraId="2A3C3D1B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07BE4A7C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Kreft i magesekken</w:t>
            </w:r>
          </w:p>
        </w:tc>
      </w:tr>
      <w:tr w:rsidR="0001293A" w:rsidRPr="00A67012" w14:paraId="16A772F9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4010847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Kreft i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pancreas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01293A" w:rsidRPr="00A67012" w14:paraId="601F939B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0F27281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Pancreatitt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01293A" w:rsidRPr="00A67012" w14:paraId="49F835A3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66E8BDC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Cholecystitt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01293A" w:rsidRPr="00A67012" w14:paraId="5E57308F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22E8954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Gastroøsofageal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reflukssykdom </w:t>
            </w:r>
          </w:p>
        </w:tc>
      </w:tr>
      <w:tr w:rsidR="0001293A" w:rsidRPr="00A67012" w14:paraId="4EFC2752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1EEBE02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Crohns sykdom i øvre GI (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gastro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intestinal)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traktus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01293A" w:rsidRPr="00A67012" w14:paraId="74A8A35F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A7D5167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Vaskulær insuffisiens i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arteria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mesenterica</w:t>
            </w:r>
            <w:proofErr w:type="spellEnd"/>
          </w:p>
        </w:tc>
      </w:tr>
      <w:tr w:rsidR="0001293A" w:rsidRPr="00A67012" w14:paraId="34C82466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490743E" w14:textId="77777777" w:rsidR="0001293A" w:rsidRPr="00A67012" w:rsidRDefault="0001293A" w:rsidP="0001293A">
            <w:pPr>
              <w:pStyle w:val="Overskrift5"/>
              <w:keepNext w:val="0"/>
              <w:keepLines w:val="0"/>
              <w:numPr>
                <w:ilvl w:val="0"/>
                <w:numId w:val="3"/>
              </w:numPr>
              <w:spacing w:before="0" w:after="240"/>
              <w:outlineLvl w:val="4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Andre blødningskilder: Øsofagus-/ ventrikkelvaricer, polypper,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Mallory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-Weiss lesjoner,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dealofoy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-lesjoner,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hemmorragisk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gastritt, Portal hypertensiv gastropati, </w:t>
            </w:r>
            <w:proofErr w:type="spellStart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angiodysplasier</w:t>
            </w:r>
            <w:proofErr w:type="spellEnd"/>
            <w:r w:rsidRPr="00A67012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+++</w:t>
            </w:r>
          </w:p>
        </w:tc>
      </w:tr>
    </w:tbl>
    <w:p w14:paraId="7D292788" w14:textId="77777777" w:rsidR="0001293A" w:rsidRPr="00A67012" w:rsidRDefault="0001293A">
      <w:pPr>
        <w:rPr>
          <w:rFonts w:cstheme="minorHAnsi"/>
          <w:sz w:val="24"/>
          <w:szCs w:val="24"/>
        </w:rPr>
      </w:pPr>
    </w:p>
    <w:tbl>
      <w:tblPr>
        <w:tblStyle w:val="Middelsrutenett1uthevingsfarge2"/>
        <w:tblW w:w="0" w:type="auto"/>
        <w:tblLook w:val="04A0" w:firstRow="1" w:lastRow="0" w:firstColumn="1" w:lastColumn="0" w:noHBand="0" w:noVBand="1"/>
      </w:tblPr>
      <w:tblGrid>
        <w:gridCol w:w="5353"/>
      </w:tblGrid>
      <w:tr w:rsidR="00A67012" w:rsidRPr="00A67012" w14:paraId="282FEC2A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14:paraId="2EDE7B60" w14:textId="77777777" w:rsidR="00A67012" w:rsidRPr="00A67012" w:rsidRDefault="00A67012" w:rsidP="005E428C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bCs w:val="0"/>
                <w:sz w:val="24"/>
                <w:szCs w:val="24"/>
              </w:rPr>
              <w:t>Endoskopisk diagnose hos pasienter med akutt øvre gastrointestinal blødning</w:t>
            </w:r>
          </w:p>
        </w:tc>
      </w:tr>
      <w:tr w:rsidR="00A67012" w:rsidRPr="00A67012" w14:paraId="485DB741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14:paraId="5183DC60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Magesår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36% (1826)</w:t>
            </w:r>
          </w:p>
          <w:p w14:paraId="4AAA35E7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Øsofagitt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24% (1177)</w:t>
            </w:r>
          </w:p>
          <w:p w14:paraId="7EE2AF63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Gastritt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/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erosjoner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22% (1091)</w:t>
            </w:r>
          </w:p>
          <w:p w14:paraId="596F6C50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Ingen 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abnormalitet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17% (865)</w:t>
            </w:r>
          </w:p>
          <w:p w14:paraId="229B22F0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Duodenitt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/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erosjoner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13% (640)</w:t>
            </w:r>
          </w:p>
          <w:p w14:paraId="34981DEA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Øsofagogastriske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varicer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11% (544)</w:t>
            </w:r>
          </w:p>
          <w:p w14:paraId="4AC073D9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Mallory-Weiss tear 4·3% (213)</w:t>
            </w:r>
          </w:p>
          <w:p w14:paraId="54291D81" w14:textId="77777777" w:rsidR="00A67012" w:rsidRPr="00A67012" w:rsidRDefault="00A67012" w:rsidP="00A67012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Malignitet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 xml:space="preserve"> 3·7% (187)</w:t>
            </w:r>
          </w:p>
        </w:tc>
      </w:tr>
      <w:tr w:rsidR="00A67012" w:rsidRPr="00BF5C54" w14:paraId="55AF31DB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14:paraId="4E4C06D6" w14:textId="77777777" w:rsidR="00A67012" w:rsidRPr="00A67012" w:rsidRDefault="00A67012" w:rsidP="005E428C">
            <w:pPr>
              <w:autoSpaceDE w:val="0"/>
              <w:autoSpaceDN w:val="0"/>
              <w:adjustRightInd w:val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A67012">
              <w:rPr>
                <w:rFonts w:cstheme="minorHAnsi"/>
                <w:b w:val="0"/>
                <w:sz w:val="24"/>
                <w:szCs w:val="24"/>
                <w:lang w:val="en-US"/>
              </w:rPr>
              <w:t>Total 5004. Data taken from the National United Kingdom Audit on acute upper gastrointestinal bleeding</w:t>
            </w:r>
          </w:p>
        </w:tc>
      </w:tr>
    </w:tbl>
    <w:p w14:paraId="3D1890E6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727BA86F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0CF9A536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6043B7E5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20F2BDA3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1B61C9D8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p w14:paraId="11891CB8" w14:textId="77777777" w:rsidR="00A67012" w:rsidRPr="004D74E7" w:rsidRDefault="00A67012">
      <w:pPr>
        <w:rPr>
          <w:rFonts w:cstheme="minorHAnsi"/>
          <w:sz w:val="24"/>
          <w:szCs w:val="24"/>
          <w:lang w:val="en-US"/>
        </w:rPr>
      </w:pPr>
    </w:p>
    <w:tbl>
      <w:tblPr>
        <w:tblStyle w:val="Middelsrutenett1uthevingsfarge2"/>
        <w:tblW w:w="0" w:type="auto"/>
        <w:tblLook w:val="04A0" w:firstRow="1" w:lastRow="0" w:firstColumn="1" w:lastColumn="0" w:noHBand="0" w:noVBand="1"/>
      </w:tblPr>
      <w:tblGrid>
        <w:gridCol w:w="2943"/>
        <w:gridCol w:w="3261"/>
      </w:tblGrid>
      <w:tr w:rsidR="00A67012" w:rsidRPr="00A67012" w14:paraId="54241476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gridSpan w:val="2"/>
          </w:tcPr>
          <w:p w14:paraId="541F69A0" w14:textId="77777777" w:rsidR="00A67012" w:rsidRPr="00A67012" w:rsidRDefault="00A67012" w:rsidP="005E428C">
            <w:pPr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Faktorer som taler for tidlig endoskopi</w:t>
            </w:r>
          </w:p>
        </w:tc>
      </w:tr>
      <w:tr w:rsidR="00A67012" w:rsidRPr="00A67012" w14:paraId="175E0AD8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731DDF2" w14:textId="77777777" w:rsidR="00A67012" w:rsidRPr="00A67012" w:rsidRDefault="00A67012" w:rsidP="005E428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67012">
              <w:rPr>
                <w:rFonts w:cstheme="minorHAnsi"/>
                <w:sz w:val="24"/>
                <w:szCs w:val="24"/>
                <w:u w:val="single"/>
              </w:rPr>
              <w:t>Klinikk</w:t>
            </w:r>
          </w:p>
        </w:tc>
        <w:tc>
          <w:tcPr>
            <w:tcW w:w="3261" w:type="dxa"/>
          </w:tcPr>
          <w:p w14:paraId="1F1C2FAF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A67012">
              <w:rPr>
                <w:rFonts w:cstheme="minorHAnsi"/>
                <w:b/>
                <w:sz w:val="24"/>
                <w:szCs w:val="24"/>
                <w:u w:val="single"/>
              </w:rPr>
              <w:t>Pasientkarakteristika</w:t>
            </w:r>
          </w:p>
        </w:tc>
      </w:tr>
      <w:tr w:rsidR="00A67012" w:rsidRPr="00A67012" w14:paraId="3CB1810E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DD2B1C6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Gjentatt blodig oppkast</w:t>
            </w:r>
          </w:p>
        </w:tc>
        <w:tc>
          <w:tcPr>
            <w:tcW w:w="3261" w:type="dxa"/>
          </w:tcPr>
          <w:p w14:paraId="66FAC056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Alder &gt; 65</w:t>
            </w:r>
          </w:p>
        </w:tc>
      </w:tr>
      <w:tr w:rsidR="00A67012" w:rsidRPr="00A67012" w14:paraId="7278AFC1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0B0B973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Svart avføring</w:t>
            </w:r>
          </w:p>
        </w:tc>
        <w:tc>
          <w:tcPr>
            <w:tcW w:w="3261" w:type="dxa"/>
          </w:tcPr>
          <w:p w14:paraId="16C72F92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Bruk av antikoagulasjon/ </w:t>
            </w:r>
            <w:proofErr w:type="spellStart"/>
            <w:r w:rsidRPr="00A67012">
              <w:rPr>
                <w:rFonts w:cstheme="minorHAnsi"/>
                <w:sz w:val="24"/>
                <w:szCs w:val="24"/>
              </w:rPr>
              <w:t>platehemmer</w:t>
            </w:r>
            <w:proofErr w:type="spellEnd"/>
            <w:r w:rsidRPr="00A67012">
              <w:rPr>
                <w:rFonts w:cstheme="minorHAnsi"/>
                <w:sz w:val="24"/>
                <w:szCs w:val="24"/>
              </w:rPr>
              <w:t>/ NSAID</w:t>
            </w:r>
          </w:p>
        </w:tc>
      </w:tr>
      <w:tr w:rsidR="00A67012" w:rsidRPr="00A67012" w14:paraId="7D3D041F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AFB81E7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</w:rPr>
              <w:t>Tachycardi</w:t>
            </w:r>
            <w:proofErr w:type="spellEnd"/>
          </w:p>
        </w:tc>
        <w:tc>
          <w:tcPr>
            <w:tcW w:w="3261" w:type="dxa"/>
          </w:tcPr>
          <w:p w14:paraId="3DB343AC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Alvorlig hjerte/ </w:t>
            </w:r>
          </w:p>
          <w:p w14:paraId="213805A3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lungesykdom</w:t>
            </w:r>
          </w:p>
        </w:tc>
      </w:tr>
      <w:tr w:rsidR="00A67012" w:rsidRPr="00A67012" w14:paraId="11684DF1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28D40529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Hypotensjon</w:t>
            </w:r>
          </w:p>
        </w:tc>
        <w:tc>
          <w:tcPr>
            <w:tcW w:w="3261" w:type="dxa"/>
          </w:tcPr>
          <w:p w14:paraId="68D6BEF3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Leversvikt</w:t>
            </w:r>
          </w:p>
        </w:tc>
      </w:tr>
      <w:tr w:rsidR="00A67012" w:rsidRPr="00A67012" w14:paraId="4E0C1887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982CBF9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</w:rPr>
              <w:t>Tachypnoe</w:t>
            </w:r>
            <w:proofErr w:type="spellEnd"/>
          </w:p>
        </w:tc>
        <w:tc>
          <w:tcPr>
            <w:tcW w:w="3261" w:type="dxa"/>
          </w:tcPr>
          <w:p w14:paraId="59D7FCDA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Nyresvikt</w:t>
            </w:r>
          </w:p>
        </w:tc>
      </w:tr>
      <w:tr w:rsidR="00A67012" w:rsidRPr="00A67012" w14:paraId="09F2ED0E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115CB02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 xml:space="preserve">Sjokk, 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</w:rPr>
              <w:t>laktacidose</w:t>
            </w:r>
            <w:proofErr w:type="spellEnd"/>
          </w:p>
        </w:tc>
        <w:tc>
          <w:tcPr>
            <w:tcW w:w="3261" w:type="dxa"/>
          </w:tcPr>
          <w:p w14:paraId="7C19EF01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Lave blodplater</w:t>
            </w:r>
          </w:p>
        </w:tc>
      </w:tr>
      <w:tr w:rsidR="00A67012" w:rsidRPr="00A67012" w14:paraId="32A01192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77CF6F2" w14:textId="77777777" w:rsidR="00A67012" w:rsidRPr="00A67012" w:rsidRDefault="00A67012" w:rsidP="005E428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 xml:space="preserve">Raskt og alvorlig </w:t>
            </w:r>
            <w:proofErr w:type="spellStart"/>
            <w:r w:rsidRPr="00A67012">
              <w:rPr>
                <w:rFonts w:cstheme="minorHAnsi"/>
                <w:b w:val="0"/>
                <w:sz w:val="24"/>
                <w:szCs w:val="24"/>
              </w:rPr>
              <w:t>Hb</w:t>
            </w:r>
            <w:proofErr w:type="spellEnd"/>
            <w:r w:rsidRPr="00A67012">
              <w:rPr>
                <w:rFonts w:cstheme="minorHAnsi"/>
                <w:b w:val="0"/>
                <w:sz w:val="24"/>
                <w:szCs w:val="24"/>
              </w:rPr>
              <w:t xml:space="preserve"> fall</w:t>
            </w:r>
          </w:p>
        </w:tc>
        <w:tc>
          <w:tcPr>
            <w:tcW w:w="3261" w:type="dxa"/>
          </w:tcPr>
          <w:p w14:paraId="201A78FC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41CEE674" w14:textId="77777777" w:rsidR="00A67012" w:rsidRPr="00A67012" w:rsidRDefault="00A67012">
      <w:pPr>
        <w:rPr>
          <w:rFonts w:cstheme="minorHAnsi"/>
          <w:sz w:val="24"/>
          <w:szCs w:val="24"/>
        </w:rPr>
      </w:pPr>
    </w:p>
    <w:tbl>
      <w:tblPr>
        <w:tblStyle w:val="Middelsrutenett1uthevingsfarge2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2268"/>
      </w:tblGrid>
      <w:tr w:rsidR="00A67012" w:rsidRPr="00A67012" w14:paraId="791EDD9C" w14:textId="77777777" w:rsidTr="00A67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gridSpan w:val="3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396BD6DE" w14:textId="77777777" w:rsidR="00A67012" w:rsidRPr="00A67012" w:rsidRDefault="00A67012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Modifisert Forrest-klassifikasjon ved øvre GI-blødning</w:t>
            </w:r>
          </w:p>
        </w:tc>
      </w:tr>
      <w:tr w:rsidR="00A67012" w:rsidRPr="00A67012" w14:paraId="041A1C88" w14:textId="77777777" w:rsidTr="00A6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30289725" w14:textId="77777777" w:rsidR="00A67012" w:rsidRPr="00A67012" w:rsidRDefault="00A67012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Forrest klasse</w:t>
            </w:r>
          </w:p>
        </w:tc>
        <w:tc>
          <w:tcPr>
            <w:tcW w:w="2693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203B2875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Karakteristika</w:t>
            </w:r>
          </w:p>
        </w:tc>
        <w:tc>
          <w:tcPr>
            <w:tcW w:w="2268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188BC4F5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Reblødning </w:t>
            </w:r>
          </w:p>
          <w:p w14:paraId="450FA42D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ubehandlet</w:t>
            </w:r>
          </w:p>
        </w:tc>
      </w:tr>
      <w:tr w:rsidR="00A67012" w:rsidRPr="00A67012" w14:paraId="0F4778A8" w14:textId="77777777" w:rsidTr="00A6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78C53A23" w14:textId="77777777" w:rsidR="00A67012" w:rsidRPr="00A67012" w:rsidRDefault="00A67012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I</w:t>
            </w:r>
          </w:p>
        </w:tc>
        <w:tc>
          <w:tcPr>
            <w:tcW w:w="2693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41543B6A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Pågående blødning </w:t>
            </w:r>
          </w:p>
          <w:p w14:paraId="57781E29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a: sprutblødning</w:t>
            </w:r>
          </w:p>
          <w:p w14:paraId="3629DDC4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b: </w:t>
            </w:r>
            <w:proofErr w:type="spellStart"/>
            <w:r w:rsidRPr="00A67012">
              <w:rPr>
                <w:rFonts w:cstheme="minorHAnsi"/>
                <w:sz w:val="24"/>
                <w:szCs w:val="24"/>
              </w:rPr>
              <w:t>sivblødning</w:t>
            </w:r>
            <w:proofErr w:type="spellEnd"/>
          </w:p>
        </w:tc>
        <w:tc>
          <w:tcPr>
            <w:tcW w:w="2268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7F2D7DFE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81%</w:t>
            </w:r>
          </w:p>
        </w:tc>
      </w:tr>
      <w:tr w:rsidR="00A67012" w:rsidRPr="00A67012" w14:paraId="36A03C35" w14:textId="77777777" w:rsidTr="00A67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43EC706A" w14:textId="77777777" w:rsidR="00A67012" w:rsidRPr="00A67012" w:rsidRDefault="00A67012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II</w:t>
            </w:r>
          </w:p>
        </w:tc>
        <w:tc>
          <w:tcPr>
            <w:tcW w:w="2693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60A172DD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Ferske </w:t>
            </w:r>
            <w:proofErr w:type="spellStart"/>
            <w:r w:rsidRPr="00A67012">
              <w:rPr>
                <w:rFonts w:cstheme="minorHAnsi"/>
                <w:sz w:val="24"/>
                <w:szCs w:val="24"/>
              </w:rPr>
              <w:t>blødningsstigmata</w:t>
            </w:r>
            <w:proofErr w:type="spellEnd"/>
          </w:p>
          <w:p w14:paraId="2CC078C1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a: synlig kar</w:t>
            </w:r>
          </w:p>
          <w:p w14:paraId="6EE5503D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b: adherent koagel</w:t>
            </w:r>
          </w:p>
          <w:p w14:paraId="6E4422FA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c: hematinflekk</w:t>
            </w:r>
          </w:p>
        </w:tc>
        <w:tc>
          <w:tcPr>
            <w:tcW w:w="2268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46FEC389" w14:textId="77777777" w:rsidR="00A67012" w:rsidRPr="00A67012" w:rsidRDefault="00A670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39%</w:t>
            </w:r>
          </w:p>
        </w:tc>
      </w:tr>
      <w:tr w:rsidR="00A67012" w:rsidRPr="00A67012" w14:paraId="6F91ABC4" w14:textId="77777777" w:rsidTr="00A670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3C328423" w14:textId="77777777" w:rsidR="00A67012" w:rsidRPr="00A67012" w:rsidRDefault="00A67012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III</w:t>
            </w:r>
          </w:p>
        </w:tc>
        <w:tc>
          <w:tcPr>
            <w:tcW w:w="2693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7904061B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Rent, fibrinbelagt sår</w:t>
            </w:r>
          </w:p>
        </w:tc>
        <w:tc>
          <w:tcPr>
            <w:tcW w:w="2268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  <w:right w:val="single" w:sz="8" w:space="0" w:color="CF7B79" w:themeColor="accent2" w:themeTint="BF"/>
            </w:tcBorders>
            <w:hideMark/>
          </w:tcPr>
          <w:p w14:paraId="2A6B4062" w14:textId="77777777" w:rsidR="00A67012" w:rsidRPr="00A67012" w:rsidRDefault="00A67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22%</w:t>
            </w:r>
          </w:p>
        </w:tc>
      </w:tr>
    </w:tbl>
    <w:p w14:paraId="427778F0" w14:textId="77777777" w:rsidR="00E7406F" w:rsidRDefault="00E7406F">
      <w:pPr>
        <w:rPr>
          <w:rFonts w:cstheme="minorHAnsi"/>
          <w:sz w:val="24"/>
          <w:szCs w:val="24"/>
        </w:rPr>
      </w:pPr>
    </w:p>
    <w:p w14:paraId="7C67570A" w14:textId="77777777" w:rsidR="00E7406F" w:rsidRDefault="00E7406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3832241" w14:textId="77777777" w:rsidR="00A67012" w:rsidRPr="00A67012" w:rsidRDefault="00A67012">
      <w:pPr>
        <w:rPr>
          <w:rFonts w:cstheme="minorHAnsi"/>
          <w:sz w:val="24"/>
          <w:szCs w:val="24"/>
        </w:rPr>
      </w:pPr>
    </w:p>
    <w:tbl>
      <w:tblPr>
        <w:tblStyle w:val="Middelsrutenett1uthevingsfarge2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3936"/>
      </w:tblGrid>
      <w:tr w:rsidR="00A67012" w:rsidRPr="00A67012" w14:paraId="3E25C9C9" w14:textId="77777777" w:rsidTr="00E74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8C5E8C2" w14:textId="77777777" w:rsidR="00A67012" w:rsidRPr="00A67012" w:rsidRDefault="00A67012" w:rsidP="005E428C">
            <w:pPr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Endoskopiske hemostase- teknikker</w:t>
            </w:r>
          </w:p>
        </w:tc>
        <w:tc>
          <w:tcPr>
            <w:tcW w:w="3936" w:type="dxa"/>
          </w:tcPr>
          <w:p w14:paraId="5B7F4FD0" w14:textId="77777777" w:rsidR="00A67012" w:rsidRPr="00A67012" w:rsidRDefault="00A67012" w:rsidP="005E42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Kommentar</w:t>
            </w:r>
          </w:p>
        </w:tc>
      </w:tr>
      <w:tr w:rsidR="00A67012" w:rsidRPr="00A67012" w14:paraId="5307FCA7" w14:textId="77777777" w:rsidTr="00E7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BAFB16" w14:textId="77777777" w:rsidR="00A67012" w:rsidRPr="00A67012" w:rsidRDefault="00A67012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>Adrenalin-injeksjon</w:t>
            </w:r>
          </w:p>
        </w:tc>
        <w:tc>
          <w:tcPr>
            <w:tcW w:w="3936" w:type="dxa"/>
          </w:tcPr>
          <w:p w14:paraId="023F5762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 xml:space="preserve">Stanser blødning og gir oversikt, kortvarig effekt </w:t>
            </w:r>
          </w:p>
        </w:tc>
      </w:tr>
      <w:tr w:rsidR="00A67012" w:rsidRPr="00A67012" w14:paraId="53195682" w14:textId="77777777" w:rsidTr="00E74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4747965" w14:textId="77777777" w:rsidR="00A67012" w:rsidRPr="00A67012" w:rsidRDefault="00A67012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>Hemoklips</w:t>
            </w:r>
          </w:p>
        </w:tc>
        <w:tc>
          <w:tcPr>
            <w:tcW w:w="3936" w:type="dxa"/>
          </w:tcPr>
          <w:p w14:paraId="336209A9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Brukes ved synlig kar</w:t>
            </w:r>
          </w:p>
        </w:tc>
      </w:tr>
      <w:tr w:rsidR="00E7406F" w:rsidRPr="00A67012" w14:paraId="0A136BC1" w14:textId="77777777" w:rsidTr="00E7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E18A953" w14:textId="77777777" w:rsidR="00E7406F" w:rsidRPr="00E7406F" w:rsidRDefault="00E7406F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E7406F">
              <w:rPr>
                <w:rFonts w:eastAsia="Arial Unicode MS" w:cstheme="minorHAnsi"/>
                <w:b w:val="0"/>
                <w:sz w:val="24"/>
                <w:szCs w:val="24"/>
              </w:rPr>
              <w:t>Hemospray</w:t>
            </w:r>
          </w:p>
        </w:tc>
        <w:tc>
          <w:tcPr>
            <w:tcW w:w="3936" w:type="dxa"/>
          </w:tcPr>
          <w:p w14:paraId="63247E70" w14:textId="77777777" w:rsidR="00E7406F" w:rsidRPr="00A67012" w:rsidRDefault="00E7406F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</w:t>
            </w:r>
            <w:r w:rsidRPr="00E7406F">
              <w:rPr>
                <w:rFonts w:cstheme="minorHAnsi"/>
                <w:sz w:val="24"/>
                <w:szCs w:val="24"/>
              </w:rPr>
              <w:t>lver som legger seg i sårflater og induserer hemostase gjennom koagulasjon. Best på større sivblødninger.</w:t>
            </w:r>
          </w:p>
        </w:tc>
      </w:tr>
      <w:tr w:rsidR="00A67012" w:rsidRPr="00A67012" w14:paraId="3B4E36F5" w14:textId="77777777" w:rsidTr="00E74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196F28" w14:textId="77777777" w:rsidR="00A67012" w:rsidRPr="00A67012" w:rsidRDefault="00A67012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 xml:space="preserve">Strikkligaturer </w:t>
            </w:r>
          </w:p>
        </w:tc>
        <w:tc>
          <w:tcPr>
            <w:tcW w:w="3936" w:type="dxa"/>
          </w:tcPr>
          <w:p w14:paraId="38CA132B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Varicer, polypper og Mallory-Weiss blødninger</w:t>
            </w:r>
          </w:p>
        </w:tc>
      </w:tr>
      <w:tr w:rsidR="00A67012" w:rsidRPr="00A67012" w14:paraId="28EB752D" w14:textId="77777777" w:rsidTr="00E7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29F22C8" w14:textId="77777777" w:rsidR="00A67012" w:rsidRDefault="00E7406F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E7406F">
              <w:rPr>
                <w:rFonts w:eastAsia="Arial Unicode MS" w:cstheme="minorHAnsi"/>
                <w:b w:val="0"/>
                <w:sz w:val="24"/>
                <w:szCs w:val="24"/>
              </w:rPr>
              <w:t>Bipolar/Heaterprobe/coag-grasper</w:t>
            </w:r>
          </w:p>
          <w:p w14:paraId="6E061AF6" w14:textId="77777777" w:rsidR="00E7406F" w:rsidRPr="00A67012" w:rsidRDefault="00E7406F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B453411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Større sårflater med fibrin/ synlig kar</w:t>
            </w:r>
          </w:p>
        </w:tc>
      </w:tr>
      <w:tr w:rsidR="00A67012" w:rsidRPr="00A67012" w14:paraId="42E9FC73" w14:textId="77777777" w:rsidTr="00E74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BFB02B5" w14:textId="77777777" w:rsidR="00A67012" w:rsidRDefault="00A67012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>Argon plasmakoagulator</w:t>
            </w:r>
          </w:p>
          <w:p w14:paraId="17A3BEE9" w14:textId="77777777" w:rsidR="00E7406F" w:rsidRPr="00A67012" w:rsidRDefault="00E7406F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FDFAC82" w14:textId="77777777" w:rsidR="00A67012" w:rsidRPr="00A67012" w:rsidRDefault="00E7406F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Overflatiske sår/</w:t>
            </w:r>
            <w:r w:rsidR="00A67012" w:rsidRPr="00A67012">
              <w:rPr>
                <w:rFonts w:cstheme="minorHAnsi"/>
                <w:sz w:val="24"/>
                <w:szCs w:val="24"/>
              </w:rPr>
              <w:t>angiodyplasier</w:t>
            </w:r>
          </w:p>
        </w:tc>
      </w:tr>
      <w:tr w:rsidR="00A67012" w:rsidRPr="00A67012" w14:paraId="1B558FA2" w14:textId="77777777" w:rsidTr="00E74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586A01F" w14:textId="77777777" w:rsidR="00A67012" w:rsidRDefault="00A67012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>Histoacryl og aetoxysclerol</w:t>
            </w:r>
          </w:p>
          <w:p w14:paraId="38B97EA8" w14:textId="77777777" w:rsidR="00E7406F" w:rsidRPr="00A67012" w:rsidRDefault="00E7406F" w:rsidP="005E428C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</w:p>
        </w:tc>
        <w:tc>
          <w:tcPr>
            <w:tcW w:w="3936" w:type="dxa"/>
          </w:tcPr>
          <w:p w14:paraId="3F3CD21E" w14:textId="77777777" w:rsidR="00A67012" w:rsidRPr="00A67012" w:rsidRDefault="00A67012" w:rsidP="005E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Varicebehandling</w:t>
            </w:r>
          </w:p>
        </w:tc>
      </w:tr>
      <w:tr w:rsidR="00A67012" w:rsidRPr="00A67012" w14:paraId="7AC02D95" w14:textId="77777777" w:rsidTr="00E74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C73FF50" w14:textId="65008B48" w:rsidR="00A67012" w:rsidRPr="00A67012" w:rsidRDefault="00A67012" w:rsidP="00BF5C54">
            <w:pPr>
              <w:rPr>
                <w:rFonts w:eastAsia="Arial Unicode MS" w:cstheme="minorHAnsi"/>
                <w:b w:val="0"/>
                <w:sz w:val="24"/>
                <w:szCs w:val="24"/>
              </w:rPr>
            </w:pPr>
            <w:r w:rsidRPr="00A67012">
              <w:rPr>
                <w:rFonts w:eastAsia="Arial Unicode MS" w:cstheme="minorHAnsi"/>
                <w:b w:val="0"/>
                <w:sz w:val="24"/>
                <w:szCs w:val="24"/>
              </w:rPr>
              <w:t xml:space="preserve">Sengstaken-Blakemore sonde/ </w:t>
            </w:r>
            <w:r w:rsidR="00BF5C54">
              <w:rPr>
                <w:rFonts w:eastAsia="Arial Unicode MS" w:cstheme="minorHAnsi"/>
                <w:b w:val="0"/>
                <w:sz w:val="24"/>
                <w:szCs w:val="24"/>
              </w:rPr>
              <w:t>Blødningsstent</w:t>
            </w:r>
          </w:p>
        </w:tc>
        <w:tc>
          <w:tcPr>
            <w:tcW w:w="3936" w:type="dxa"/>
          </w:tcPr>
          <w:p w14:paraId="49166226" w14:textId="77777777" w:rsidR="00A67012" w:rsidRPr="00A67012" w:rsidRDefault="00A67012" w:rsidP="005E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67012">
              <w:rPr>
                <w:rFonts w:cstheme="minorHAnsi"/>
                <w:sz w:val="24"/>
                <w:szCs w:val="24"/>
              </w:rPr>
              <w:t>Når en ikke oppnår k</w:t>
            </w:r>
            <w:r w:rsidR="000C7D21">
              <w:rPr>
                <w:rFonts w:cstheme="minorHAnsi"/>
                <w:sz w:val="24"/>
                <w:szCs w:val="24"/>
              </w:rPr>
              <w:t>ontroll på blødninger i fundus/</w:t>
            </w:r>
            <w:r w:rsidRPr="00A67012">
              <w:rPr>
                <w:rFonts w:cstheme="minorHAnsi"/>
                <w:sz w:val="24"/>
                <w:szCs w:val="24"/>
              </w:rPr>
              <w:t>cardia eller nedre øsofagus</w:t>
            </w:r>
          </w:p>
        </w:tc>
      </w:tr>
    </w:tbl>
    <w:p w14:paraId="39A1AEE8" w14:textId="77777777" w:rsidR="00E7406F" w:rsidRDefault="00E7406F">
      <w:pPr>
        <w:rPr>
          <w:b/>
          <w:bCs/>
        </w:rPr>
      </w:pPr>
      <w:r>
        <w:rPr>
          <w:b/>
          <w:bCs/>
        </w:rPr>
        <w:br w:type="page"/>
      </w:r>
    </w:p>
    <w:p w14:paraId="0ABFC4D7" w14:textId="77777777" w:rsidR="000C7D21" w:rsidRDefault="000C7D21"/>
    <w:tbl>
      <w:tblPr>
        <w:tblStyle w:val="Middelsrutenett1uthevingsfarge2"/>
        <w:tblW w:w="0" w:type="auto"/>
        <w:tblLayout w:type="fixed"/>
        <w:tblLook w:val="04A0" w:firstRow="1" w:lastRow="0" w:firstColumn="1" w:lastColumn="0" w:noHBand="0" w:noVBand="1"/>
      </w:tblPr>
      <w:tblGrid>
        <w:gridCol w:w="6912"/>
      </w:tblGrid>
      <w:tr w:rsidR="00A67012" w:rsidRPr="00A67012" w14:paraId="64119A84" w14:textId="77777777" w:rsidTr="005E4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79EF1550" w14:textId="77777777" w:rsidR="00A67012" w:rsidRPr="00A67012" w:rsidRDefault="00A67012" w:rsidP="005E428C">
            <w:p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Faktorer som øker risiko for GI-komplikasjoner ved bruk av NSAID/ ASA</w:t>
            </w:r>
          </w:p>
        </w:tc>
      </w:tr>
      <w:tr w:rsidR="00A67012" w:rsidRPr="00A67012" w14:paraId="4880359A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1261AEEB" w14:textId="77777777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 xml:space="preserve">Tidligere ulcus-sykdom </w:t>
            </w:r>
          </w:p>
        </w:tc>
      </w:tr>
      <w:tr w:rsidR="00A67012" w:rsidRPr="00A67012" w14:paraId="6BC61FF7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799532AD" w14:textId="77777777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Alder &gt;75år</w:t>
            </w:r>
          </w:p>
        </w:tc>
      </w:tr>
      <w:tr w:rsidR="00A67012" w:rsidRPr="00A67012" w14:paraId="69D537E2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2AC53028" w14:textId="77777777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Oppstartsfasen med NSAID/ ASA</w:t>
            </w:r>
          </w:p>
        </w:tc>
      </w:tr>
      <w:tr w:rsidR="00A67012" w:rsidRPr="00A67012" w14:paraId="7A168284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33CDD2A3" w14:textId="77777777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Langtidsbehandling med NSAID/ ASA</w:t>
            </w:r>
          </w:p>
        </w:tc>
      </w:tr>
      <w:tr w:rsidR="00A67012" w:rsidRPr="00A67012" w14:paraId="48B98814" w14:textId="77777777" w:rsidTr="005E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4C99F0D9" w14:textId="77777777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Interaksjoner: Kombinasjoner av NSDAIDS, ASA, steroider, antikoagulantia, SSRI***, alendronate</w:t>
            </w:r>
          </w:p>
        </w:tc>
      </w:tr>
      <w:tr w:rsidR="00A67012" w:rsidRPr="00A67012" w14:paraId="2C6EF4A6" w14:textId="77777777" w:rsidTr="005E42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14:paraId="10A6398A" w14:textId="13607915" w:rsidR="00A67012" w:rsidRPr="00A67012" w:rsidRDefault="00A67012" w:rsidP="00A67012">
            <w:pPr>
              <w:pStyle w:val="Listeavsnitt"/>
              <w:numPr>
                <w:ilvl w:val="0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H</w:t>
            </w:r>
            <w:r w:rsidR="00BF5C54">
              <w:rPr>
                <w:rFonts w:cstheme="minorHAnsi"/>
                <w:b w:val="0"/>
                <w:sz w:val="24"/>
                <w:szCs w:val="24"/>
              </w:rPr>
              <w:t>elicobacter</w:t>
            </w:r>
            <w:r w:rsidRPr="00A67012">
              <w:rPr>
                <w:rFonts w:cstheme="minorHAnsi"/>
                <w:b w:val="0"/>
                <w:sz w:val="24"/>
                <w:szCs w:val="24"/>
              </w:rPr>
              <w:t>: Data spriker; en antar at det hovedsakelig er pasienter med latente HP-induserte sår som får komplikasjoner når de settes på NSAIDS/ ASA</w:t>
            </w:r>
          </w:p>
          <w:p w14:paraId="3ECBD31E" w14:textId="77777777" w:rsidR="00A67012" w:rsidRPr="00A67012" w:rsidRDefault="00A67012" w:rsidP="00A67012">
            <w:pPr>
              <w:pStyle w:val="Listeavsnitt"/>
              <w:numPr>
                <w:ilvl w:val="1"/>
                <w:numId w:val="5"/>
              </w:numPr>
              <w:rPr>
                <w:rFonts w:cstheme="minorHAnsi"/>
                <w:b w:val="0"/>
                <w:sz w:val="24"/>
                <w:szCs w:val="24"/>
              </w:rPr>
            </w:pPr>
            <w:r w:rsidRPr="00A67012">
              <w:rPr>
                <w:rFonts w:cstheme="minorHAnsi"/>
                <w:b w:val="0"/>
                <w:sz w:val="24"/>
                <w:szCs w:val="24"/>
              </w:rPr>
              <w:t>Effekt av HP-eradikasjon hos NSAID/ ASA langtids-brukere</w:t>
            </w:r>
          </w:p>
        </w:tc>
      </w:tr>
    </w:tbl>
    <w:p w14:paraId="37AC5A79" w14:textId="77777777" w:rsidR="00A67012" w:rsidRPr="00A67012" w:rsidRDefault="00A67012" w:rsidP="00E7406F">
      <w:pPr>
        <w:rPr>
          <w:rFonts w:cstheme="minorHAnsi"/>
          <w:sz w:val="24"/>
          <w:szCs w:val="24"/>
        </w:rPr>
      </w:pPr>
    </w:p>
    <w:sectPr w:rsidR="00A67012" w:rsidRPr="00A67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1FF7"/>
    <w:multiLevelType w:val="hybridMultilevel"/>
    <w:tmpl w:val="F126E1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4668"/>
    <w:multiLevelType w:val="hybridMultilevel"/>
    <w:tmpl w:val="0178A0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F6020"/>
    <w:multiLevelType w:val="hybridMultilevel"/>
    <w:tmpl w:val="D5025CB2"/>
    <w:lvl w:ilvl="0" w:tplc="88B87A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90821"/>
    <w:multiLevelType w:val="hybridMultilevel"/>
    <w:tmpl w:val="1A2E96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D221C"/>
    <w:multiLevelType w:val="hybridMultilevel"/>
    <w:tmpl w:val="134804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3A"/>
    <w:rsid w:val="0001293A"/>
    <w:rsid w:val="000C7D21"/>
    <w:rsid w:val="002F5B29"/>
    <w:rsid w:val="0039418A"/>
    <w:rsid w:val="003E2F73"/>
    <w:rsid w:val="00482BF0"/>
    <w:rsid w:val="004D74E7"/>
    <w:rsid w:val="00624D28"/>
    <w:rsid w:val="00634356"/>
    <w:rsid w:val="009A707C"/>
    <w:rsid w:val="00A67012"/>
    <w:rsid w:val="00BF5C54"/>
    <w:rsid w:val="00E7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8449"/>
  <w15:docId w15:val="{8A99B96C-9668-4C0F-A861-FACAEA4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93A"/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0129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uiPriority w:val="9"/>
    <w:rsid w:val="0001293A"/>
    <w:rPr>
      <w:rFonts w:asciiTheme="majorHAnsi" w:eastAsiaTheme="majorEastAsia" w:hAnsiTheme="majorHAnsi" w:cstheme="majorBidi"/>
      <w:color w:val="243F60" w:themeColor="accent1" w:themeShade="7F"/>
    </w:rPr>
  </w:style>
  <w:style w:type="table" w:styleId="Middelsrutenett1uthevingsfarge2">
    <w:name w:val="Medium Grid 1 Accent 2"/>
    <w:basedOn w:val="Vanligtabell"/>
    <w:uiPriority w:val="67"/>
    <w:rsid w:val="0001293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NormalWeb">
    <w:name w:val="Normal (Web)"/>
    <w:basedOn w:val="Normal"/>
    <w:uiPriority w:val="99"/>
    <w:unhideWhenUsed/>
    <w:rsid w:val="0001293A"/>
    <w:pPr>
      <w:spacing w:after="240" w:line="240" w:lineRule="auto"/>
    </w:pPr>
    <w:rPr>
      <w:rFonts w:ascii="Arial" w:eastAsia="Times New Roman" w:hAnsi="Arial" w:cs="Arial"/>
      <w:color w:val="222222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A6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A0C84E3D0994F8075C69CDF283E6C" ma:contentTypeVersion="14" ma:contentTypeDescription="Opprett et nytt dokument." ma:contentTypeScope="" ma:versionID="79706c586cc241f159f358a4f66002d5">
  <xsd:schema xmlns:xsd="http://www.w3.org/2001/XMLSchema" xmlns:xs="http://www.w3.org/2001/XMLSchema" xmlns:p="http://schemas.microsoft.com/office/2006/metadata/properties" xmlns:ns2="af6a67b2-4612-40f8-80d4-0344ffe691c4" xmlns:ns3="9c4f8339-ba74-413f-b716-165ee3b4df35" targetNamespace="http://schemas.microsoft.com/office/2006/metadata/properties" ma:root="true" ma:fieldsID="be5baf555f243ff2089e08d04590bf42" ns2:_="" ns3:_="">
    <xsd:import namespace="af6a67b2-4612-40f8-80d4-0344ffe691c4"/>
    <xsd:import namespace="9c4f8339-ba74-413f-b716-165ee3b4d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a67b2-4612-40f8-80d4-0344ffe6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Godkjenningsstatus" ma:internalName="Godkjenn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f8339-ba74-413f-b716-165ee3b4d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f6a67b2-4612-40f8-80d4-0344ffe691c4" xsi:nil="true"/>
  </documentManagement>
</p:properties>
</file>

<file path=customXml/itemProps1.xml><?xml version="1.0" encoding="utf-8"?>
<ds:datastoreItem xmlns:ds="http://schemas.openxmlformats.org/officeDocument/2006/customXml" ds:itemID="{05638B81-C3D5-413B-94D9-7C16BD8C0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D0308-D7F0-4998-90E9-BD43B8D5A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a67b2-4612-40f8-80d4-0344ffe691c4"/>
    <ds:schemaRef ds:uri="9c4f8339-ba74-413f-b716-165ee3b4d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395CB-97C5-40D0-B26A-ABDF35CDA936}">
  <ds:schemaRefs>
    <ds:schemaRef ds:uri="http://schemas.microsoft.com/office/2006/metadata/properties"/>
    <ds:schemaRef ds:uri="http://schemas.microsoft.com/office/infopath/2007/PartnerControls"/>
    <ds:schemaRef ds:uri="af6a67b2-4612-40f8-80d4-0344ffe691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598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DNLF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5</cp:revision>
  <dcterms:created xsi:type="dcterms:W3CDTF">2021-08-02T08:38:00Z</dcterms:created>
  <dcterms:modified xsi:type="dcterms:W3CDTF">2021-08-09T13:51:00Z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0x010100768A0C84E3D0994F8075C69CDF283E6C</vt:lpwstr>
  </property>
</Properties>
</file>