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9B" w:rsidRDefault="0097049B" w:rsidP="0097049B">
      <w:pPr>
        <w:ind w:left="705"/>
        <w:rPr>
          <w:rFonts w:ascii="Calibri" w:eastAsia="Arial Unicode MS" w:hAnsi="Calibri" w:cs="Calibri"/>
          <w:b/>
          <w:sz w:val="28"/>
          <w:szCs w:val="28"/>
        </w:rPr>
      </w:pPr>
      <w:r>
        <w:rPr>
          <w:rFonts w:ascii="Calibri" w:eastAsia="Arial Unicode MS" w:hAnsi="Calibri" w:cs="Calibri"/>
          <w:b/>
          <w:sz w:val="28"/>
          <w:szCs w:val="28"/>
        </w:rPr>
        <w:t>Supplerende lesning</w:t>
      </w:r>
    </w:p>
    <w:p w:rsidR="0097049B" w:rsidRPr="007C5B10" w:rsidRDefault="0097049B" w:rsidP="0097049B">
      <w:pPr>
        <w:ind w:left="705"/>
        <w:rPr>
          <w:rFonts w:ascii="Calibri" w:eastAsia="Arial Unicode MS" w:hAnsi="Calibri" w:cs="Calibri"/>
          <w:sz w:val="28"/>
          <w:szCs w:val="28"/>
        </w:rPr>
      </w:pPr>
    </w:p>
    <w:p w:rsidR="000F5707" w:rsidRPr="007C5B10" w:rsidRDefault="000F5707" w:rsidP="000F5707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</w:rPr>
      </w:pPr>
      <w:proofErr w:type="spellStart"/>
      <w:r w:rsidRPr="007C5B10">
        <w:rPr>
          <w:rFonts w:ascii="Calibri" w:eastAsia="Arial Unicode MS" w:hAnsi="Calibri" w:cs="Calibri"/>
          <w:sz w:val="28"/>
          <w:szCs w:val="28"/>
        </w:rPr>
        <w:t>Uptodate</w:t>
      </w:r>
      <w:proofErr w:type="spellEnd"/>
      <w:r w:rsidRPr="007C5B10">
        <w:rPr>
          <w:rFonts w:ascii="Calibri" w:eastAsia="Arial Unicode MS" w:hAnsi="Calibri" w:cs="Calibri"/>
          <w:sz w:val="28"/>
          <w:szCs w:val="28"/>
        </w:rPr>
        <w:t xml:space="preserve">: Temaer om </w:t>
      </w:r>
      <w:proofErr w:type="spellStart"/>
      <w:r w:rsidRPr="007C5B10">
        <w:rPr>
          <w:rFonts w:ascii="Calibri" w:eastAsia="Arial Unicode MS" w:hAnsi="Calibri" w:cs="Calibri"/>
          <w:sz w:val="28"/>
          <w:szCs w:val="28"/>
        </w:rPr>
        <w:t>peptic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Arial Unicode MS" w:hAnsi="Calibri" w:cs="Calibri"/>
          <w:sz w:val="28"/>
          <w:szCs w:val="28"/>
        </w:rPr>
        <w:t>ulcer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Arial Unicode MS" w:hAnsi="Calibri" w:cs="Calibri"/>
          <w:sz w:val="28"/>
          <w:szCs w:val="28"/>
        </w:rPr>
        <w:t>disease</w:t>
      </w:r>
      <w:proofErr w:type="spellEnd"/>
      <w:r w:rsidRPr="007C5B10">
        <w:rPr>
          <w:rFonts w:ascii="Calibri" w:eastAsia="Arial Unicode MS" w:hAnsi="Calibri" w:cs="Calibri"/>
          <w:sz w:val="28"/>
          <w:szCs w:val="28"/>
        </w:rPr>
        <w:t xml:space="preserve"> </w:t>
      </w:r>
    </w:p>
    <w:p w:rsidR="000F5707" w:rsidRPr="003E6F79" w:rsidRDefault="000F5707" w:rsidP="000F5707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  <w:lang w:val="en-GB"/>
        </w:rPr>
      </w:pPr>
      <w:bookmarkStart w:id="0" w:name="_GoBack"/>
      <w:bookmarkEnd w:id="0"/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Lanas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A, Chan F. Peptic ulcer disease</w:t>
      </w:r>
      <w:r>
        <w:rPr>
          <w:rFonts w:ascii="Calibri" w:eastAsia="Arial Unicode MS" w:hAnsi="Calibri" w:cs="Calibri"/>
          <w:sz w:val="28"/>
          <w:szCs w:val="28"/>
          <w:lang w:val="en-GB"/>
        </w:rPr>
        <w:t xml:space="preserve">.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>Lancet 2017; 390: 613–24</w:t>
      </w:r>
    </w:p>
    <w:p w:rsidR="003E6F79" w:rsidRDefault="003E6F79" w:rsidP="00C07771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  <w:lang w:val="en-GB"/>
        </w:rPr>
      </w:pPr>
      <w:proofErr w:type="spellStart"/>
      <w:r w:rsidRPr="003E6F79">
        <w:rPr>
          <w:rFonts w:ascii="Calibri" w:eastAsia="Arial Unicode MS" w:hAnsi="Calibri" w:cs="Calibri"/>
          <w:sz w:val="28"/>
          <w:szCs w:val="28"/>
        </w:rPr>
        <w:t>Gralnek</w:t>
      </w:r>
      <w:proofErr w:type="spellEnd"/>
      <w:r w:rsidRPr="003E6F79">
        <w:rPr>
          <w:rFonts w:ascii="Calibri" w:eastAsia="Arial Unicode MS" w:hAnsi="Calibri" w:cs="Calibri"/>
          <w:sz w:val="28"/>
          <w:szCs w:val="28"/>
        </w:rPr>
        <w:t xml:space="preserve"> Ian M et al.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Endoscopic diagnosis and management of </w:t>
      </w: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nonvariceal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upper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gastrointestinal </w:t>
      </w: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hemorrhage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(NVUGIH): European Society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>of Gastrointestinal Endoscopy (ESGE) Guideline – Update 202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>1. Endoscopy 2021; 53</w:t>
      </w:r>
    </w:p>
    <w:p w:rsidR="008C3B54" w:rsidRPr="003E6F79" w:rsidRDefault="003E6F79" w:rsidP="00C07771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  <w:lang w:val="en-GB"/>
        </w:rPr>
      </w:pP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A</w:t>
      </w:r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>Acosta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RD, Abraham NS, </w:t>
      </w:r>
      <w:proofErr w:type="spellStart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>Chandrasekhara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V, </w:t>
      </w:r>
      <w:proofErr w:type="spellStart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>Chathadi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KV, Early DS, </w:t>
      </w:r>
      <w:proofErr w:type="spellStart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>Eloubeidi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MA, et al. The management of antithrombotic agents for patients undergoing GI endoscopy. </w:t>
      </w:r>
      <w:proofErr w:type="spellStart"/>
      <w:r w:rsidR="008C3B54" w:rsidRPr="003E6F79">
        <w:rPr>
          <w:rFonts w:ascii="Calibri" w:eastAsia="Arial Unicode MS" w:hAnsi="Calibri" w:cs="Calibri"/>
          <w:sz w:val="28"/>
          <w:szCs w:val="28"/>
        </w:rPr>
        <w:t>Gastrointestinal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</w:rPr>
        <w:t xml:space="preserve"> </w:t>
      </w:r>
      <w:proofErr w:type="spellStart"/>
      <w:r w:rsidR="008C3B54" w:rsidRPr="003E6F79">
        <w:rPr>
          <w:rFonts w:ascii="Calibri" w:eastAsia="Arial Unicode MS" w:hAnsi="Calibri" w:cs="Calibri"/>
          <w:sz w:val="28"/>
          <w:szCs w:val="28"/>
        </w:rPr>
        <w:t>endoscopy</w:t>
      </w:r>
      <w:proofErr w:type="spellEnd"/>
      <w:r w:rsidR="008C3B54" w:rsidRPr="003E6F79">
        <w:rPr>
          <w:rFonts w:ascii="Calibri" w:eastAsia="Arial Unicode MS" w:hAnsi="Calibri" w:cs="Calibri"/>
          <w:sz w:val="28"/>
          <w:szCs w:val="28"/>
        </w:rPr>
        <w:t>. 2016;83(1):3-16.</w:t>
      </w:r>
    </w:p>
    <w:p w:rsidR="003E6F79" w:rsidRDefault="0097049B" w:rsidP="0097049B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</w:rPr>
      </w:pPr>
      <w:r w:rsidRPr="007C5B10">
        <w:rPr>
          <w:rFonts w:ascii="Calibri" w:eastAsia="Arial Unicode MS" w:hAnsi="Calibri" w:cs="Calibri"/>
          <w:sz w:val="28"/>
          <w:szCs w:val="28"/>
          <w:lang w:val="en-US"/>
        </w:rPr>
        <w:t xml:space="preserve">Sung JJ, </w:t>
      </w:r>
      <w:proofErr w:type="spellStart"/>
      <w:r w:rsidRPr="007C5B10">
        <w:rPr>
          <w:rFonts w:ascii="Calibri" w:eastAsia="Arial Unicode MS" w:hAnsi="Calibri" w:cs="Calibri"/>
          <w:sz w:val="28"/>
          <w:szCs w:val="28"/>
          <w:lang w:val="en-US"/>
        </w:rPr>
        <w:t>Kuipers</w:t>
      </w:r>
      <w:proofErr w:type="spellEnd"/>
      <w:r w:rsidRPr="007C5B10">
        <w:rPr>
          <w:rFonts w:ascii="Calibri" w:eastAsia="Arial Unicode MS" w:hAnsi="Calibri" w:cs="Calibri"/>
          <w:sz w:val="28"/>
          <w:szCs w:val="28"/>
          <w:lang w:val="en-US"/>
        </w:rPr>
        <w:t xml:space="preserve"> EJ, El-</w:t>
      </w:r>
      <w:proofErr w:type="spellStart"/>
      <w:r w:rsidRPr="007C5B10">
        <w:rPr>
          <w:rFonts w:ascii="Calibri" w:eastAsia="Arial Unicode MS" w:hAnsi="Calibri" w:cs="Calibri"/>
          <w:sz w:val="28"/>
          <w:szCs w:val="28"/>
          <w:lang w:val="en-US"/>
        </w:rPr>
        <w:t>Serag</w:t>
      </w:r>
      <w:proofErr w:type="spellEnd"/>
      <w:r w:rsidRPr="007C5B10">
        <w:rPr>
          <w:rFonts w:ascii="Calibri" w:eastAsia="Arial Unicode MS" w:hAnsi="Calibri" w:cs="Calibri"/>
          <w:sz w:val="28"/>
          <w:szCs w:val="28"/>
          <w:lang w:val="en-US"/>
        </w:rPr>
        <w:t xml:space="preserve"> HB. Systematic review: the global incidence and prevalence of peptic ulcer disease.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>Aliment Phar</w:t>
      </w:r>
      <w:proofErr w:type="spellStart"/>
      <w:r w:rsidRPr="007C5B10">
        <w:rPr>
          <w:rFonts w:ascii="Calibri" w:eastAsia="Arial Unicode MS" w:hAnsi="Calibri" w:cs="Calibri"/>
          <w:sz w:val="28"/>
          <w:szCs w:val="28"/>
        </w:rPr>
        <w:t>macol</w:t>
      </w:r>
      <w:proofErr w:type="spellEnd"/>
      <w:r w:rsidRPr="007C5B10">
        <w:rPr>
          <w:rFonts w:ascii="Calibri" w:eastAsia="Arial Unicode MS" w:hAnsi="Calibri" w:cs="Calibri"/>
          <w:sz w:val="28"/>
          <w:szCs w:val="28"/>
        </w:rPr>
        <w:t xml:space="preserve"> </w:t>
      </w:r>
      <w:proofErr w:type="spellStart"/>
      <w:r w:rsidRPr="007C5B10">
        <w:rPr>
          <w:rFonts w:ascii="Calibri" w:eastAsia="Arial Unicode MS" w:hAnsi="Calibri" w:cs="Calibri"/>
          <w:sz w:val="28"/>
          <w:szCs w:val="28"/>
        </w:rPr>
        <w:t>Ther</w:t>
      </w:r>
      <w:proofErr w:type="spellEnd"/>
      <w:r w:rsidRPr="007C5B10">
        <w:rPr>
          <w:rFonts w:ascii="Calibri" w:eastAsia="Arial Unicode MS" w:hAnsi="Calibri" w:cs="Calibri"/>
          <w:sz w:val="28"/>
          <w:szCs w:val="28"/>
        </w:rPr>
        <w:t xml:space="preserve"> 2009 May 1</w:t>
      </w:r>
      <w:proofErr w:type="gramStart"/>
      <w:r w:rsidRPr="007C5B10">
        <w:rPr>
          <w:rFonts w:ascii="Calibri" w:eastAsia="Arial Unicode MS" w:hAnsi="Calibri" w:cs="Calibri"/>
          <w:sz w:val="28"/>
          <w:szCs w:val="28"/>
        </w:rPr>
        <w:t>;29</w:t>
      </w:r>
      <w:proofErr w:type="gramEnd"/>
      <w:r w:rsidRPr="007C5B10">
        <w:rPr>
          <w:rFonts w:ascii="Calibri" w:eastAsia="Arial Unicode MS" w:hAnsi="Calibri" w:cs="Calibri"/>
          <w:sz w:val="28"/>
          <w:szCs w:val="28"/>
        </w:rPr>
        <w:t>(9):938-46.</w:t>
      </w:r>
    </w:p>
    <w:p w:rsidR="003E6F79" w:rsidRDefault="003E6F79" w:rsidP="003E6F79">
      <w:pPr>
        <w:numPr>
          <w:ilvl w:val="0"/>
          <w:numId w:val="1"/>
        </w:numPr>
        <w:rPr>
          <w:rFonts w:ascii="Calibri" w:eastAsia="Arial Unicode MS" w:hAnsi="Calibri" w:cs="Calibri"/>
          <w:sz w:val="28"/>
          <w:szCs w:val="28"/>
        </w:rPr>
      </w:pPr>
      <w:proofErr w:type="spellStart"/>
      <w:r>
        <w:rPr>
          <w:rFonts w:ascii="Calibri" w:eastAsia="Arial Unicode MS" w:hAnsi="Calibri" w:cs="Calibri"/>
          <w:sz w:val="28"/>
          <w:szCs w:val="28"/>
        </w:rPr>
        <w:t>Malmi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H, </w:t>
      </w:r>
      <w:proofErr w:type="spellStart"/>
      <w:r>
        <w:rPr>
          <w:rFonts w:ascii="Calibri" w:eastAsia="Arial Unicode MS" w:hAnsi="Calibri" w:cs="Calibri"/>
          <w:sz w:val="28"/>
          <w:szCs w:val="28"/>
        </w:rPr>
        <w:t>Kautiainen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H, </w:t>
      </w:r>
      <w:proofErr w:type="spellStart"/>
      <w:proofErr w:type="gramStart"/>
      <w:r>
        <w:rPr>
          <w:rFonts w:ascii="Calibri" w:eastAsia="Arial Unicode MS" w:hAnsi="Calibri" w:cs="Calibri"/>
          <w:sz w:val="28"/>
          <w:szCs w:val="28"/>
        </w:rPr>
        <w:t>Virt,N.F</w:t>
      </w:r>
      <w:r w:rsidRPr="003E6F79">
        <w:rPr>
          <w:rFonts w:ascii="Calibri" w:eastAsia="Arial Unicode MS" w:hAnsi="Calibri" w:cs="Calibri"/>
          <w:sz w:val="28"/>
          <w:szCs w:val="28"/>
        </w:rPr>
        <w:t>ar</w:t>
      </w:r>
      <w:r>
        <w:rPr>
          <w:rFonts w:ascii="Calibri" w:eastAsia="Arial Unicode MS" w:hAnsi="Calibri" w:cs="Calibri"/>
          <w:sz w:val="28"/>
          <w:szCs w:val="28"/>
        </w:rPr>
        <w:t>kkila</w:t>
      </w:r>
      <w:proofErr w:type="spellEnd"/>
      <w:proofErr w:type="gramEnd"/>
      <w:r>
        <w:rPr>
          <w:rFonts w:ascii="Calibri" w:eastAsia="Arial Unicode MS" w:hAnsi="Calibri" w:cs="Calibri"/>
          <w:sz w:val="28"/>
          <w:szCs w:val="28"/>
        </w:rPr>
        <w:t xml:space="preserve"> LJ, </w:t>
      </w:r>
      <w:proofErr w:type="spellStart"/>
      <w:r>
        <w:rPr>
          <w:rFonts w:ascii="Calibri" w:eastAsia="Arial Unicode MS" w:hAnsi="Calibri" w:cs="Calibri"/>
          <w:sz w:val="28"/>
          <w:szCs w:val="28"/>
        </w:rPr>
        <w:t>Koskenpato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J, </w:t>
      </w:r>
      <w:proofErr w:type="spellStart"/>
      <w:r>
        <w:rPr>
          <w:rFonts w:ascii="Calibri" w:eastAsia="Arial Unicode MS" w:hAnsi="Calibri" w:cs="Calibri"/>
          <w:sz w:val="28"/>
          <w:szCs w:val="28"/>
        </w:rPr>
        <w:t>Farkkil</w:t>
      </w:r>
      <w:r w:rsidRPr="003E6F79">
        <w:rPr>
          <w:rFonts w:ascii="Calibri" w:eastAsia="Arial Unicode MS" w:hAnsi="Calibri" w:cs="Calibri"/>
          <w:sz w:val="28"/>
          <w:szCs w:val="28"/>
        </w:rPr>
        <w:t>a</w:t>
      </w:r>
      <w:proofErr w:type="spellEnd"/>
      <w:r>
        <w:rPr>
          <w:rFonts w:ascii="Calibri" w:eastAsia="Arial Unicode MS" w:hAnsi="Calibri" w:cs="Calibri"/>
          <w:sz w:val="28"/>
          <w:szCs w:val="28"/>
        </w:rPr>
        <w:t xml:space="preserve"> MA</w:t>
      </w:r>
    </w:p>
    <w:p w:rsidR="0097049B" w:rsidRPr="003E6F79" w:rsidRDefault="003E6F79" w:rsidP="003E6F79">
      <w:pPr>
        <w:pStyle w:val="Listeavsnitt"/>
        <w:ind w:left="1065"/>
        <w:rPr>
          <w:rFonts w:ascii="Calibri" w:eastAsia="Arial Unicode MS" w:hAnsi="Calibri" w:cs="Calibri"/>
          <w:sz w:val="28"/>
          <w:szCs w:val="28"/>
          <w:lang w:val="en-GB"/>
        </w:rPr>
      </w:pP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Incidence and complications of peptic ulcer disease </w:t>
      </w: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requiringhospitalisation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have markedly decreased in Finland</w:t>
      </w:r>
      <w:r>
        <w:rPr>
          <w:rFonts w:ascii="Calibri" w:eastAsia="Arial Unicode MS" w:hAnsi="Calibri" w:cs="Calibri"/>
          <w:sz w:val="28"/>
          <w:szCs w:val="28"/>
          <w:lang w:val="en-GB"/>
        </w:rPr>
        <w:t xml:space="preserve">. </w:t>
      </w:r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Aliment </w:t>
      </w: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Pharmacol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</w:t>
      </w:r>
      <w:proofErr w:type="spellStart"/>
      <w:r w:rsidRPr="003E6F79">
        <w:rPr>
          <w:rFonts w:ascii="Calibri" w:eastAsia="Arial Unicode MS" w:hAnsi="Calibri" w:cs="Calibri"/>
          <w:sz w:val="28"/>
          <w:szCs w:val="28"/>
          <w:lang w:val="en-GB"/>
        </w:rPr>
        <w:t>Ther</w:t>
      </w:r>
      <w:proofErr w:type="spellEnd"/>
      <w:r w:rsidRPr="003E6F79">
        <w:rPr>
          <w:rFonts w:ascii="Calibri" w:eastAsia="Arial Unicode MS" w:hAnsi="Calibri" w:cs="Calibri"/>
          <w:sz w:val="28"/>
          <w:szCs w:val="28"/>
          <w:lang w:val="en-GB"/>
        </w:rPr>
        <w:t xml:space="preserve"> 2014; 39: 496–506</w:t>
      </w:r>
      <w:r w:rsidR="0097049B" w:rsidRPr="003E6F79">
        <w:rPr>
          <w:rFonts w:ascii="Calibri" w:eastAsia="Arial Unicode MS" w:hAnsi="Calibri" w:cs="Calibri"/>
          <w:sz w:val="28"/>
          <w:szCs w:val="28"/>
        </w:rPr>
        <w:fldChar w:fldCharType="begin"/>
      </w:r>
      <w:r w:rsidR="0097049B" w:rsidRPr="003E6F79">
        <w:rPr>
          <w:rFonts w:ascii="Calibri" w:eastAsia="Arial Unicode MS" w:hAnsi="Calibri" w:cs="Calibri"/>
          <w:sz w:val="28"/>
          <w:szCs w:val="28"/>
          <w:lang w:val="en-GB"/>
        </w:rPr>
        <w:instrText xml:space="preserve"> ADDIN REFMGR.REFLIST </w:instrText>
      </w:r>
      <w:r w:rsidR="0097049B" w:rsidRPr="003E6F79">
        <w:rPr>
          <w:rFonts w:ascii="Calibri" w:eastAsia="Arial Unicode MS" w:hAnsi="Calibri" w:cs="Calibri"/>
          <w:sz w:val="28"/>
          <w:szCs w:val="28"/>
        </w:rPr>
        <w:fldChar w:fldCharType="end"/>
      </w:r>
    </w:p>
    <w:p w:rsidR="00634356" w:rsidRPr="003E6F79" w:rsidRDefault="00634356">
      <w:pPr>
        <w:rPr>
          <w:lang w:val="en-GB"/>
        </w:rPr>
      </w:pPr>
    </w:p>
    <w:sectPr w:rsidR="00634356" w:rsidRPr="003E6F79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86A5B"/>
    <w:multiLevelType w:val="hybridMultilevel"/>
    <w:tmpl w:val="0308BD3A"/>
    <w:lvl w:ilvl="0" w:tplc="A442072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9B"/>
    <w:rsid w:val="000F5707"/>
    <w:rsid w:val="003E6F79"/>
    <w:rsid w:val="00634356"/>
    <w:rsid w:val="007C1BE0"/>
    <w:rsid w:val="008C3B54"/>
    <w:rsid w:val="0097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4D45"/>
  <w15:docId w15:val="{A643EA58-F12B-4905-A326-C190E8E9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97049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E6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A0C84E3D0994F8075C69CDF283E6C" ma:contentTypeVersion="14" ma:contentTypeDescription="Opprett et nytt dokument." ma:contentTypeScope="" ma:versionID="79706c586cc241f159f358a4f66002d5">
  <xsd:schema xmlns:xsd="http://www.w3.org/2001/XMLSchema" xmlns:xs="http://www.w3.org/2001/XMLSchema" xmlns:p="http://schemas.microsoft.com/office/2006/metadata/properties" xmlns:ns2="af6a67b2-4612-40f8-80d4-0344ffe691c4" xmlns:ns3="9c4f8339-ba74-413f-b716-165ee3b4df35" targetNamespace="http://schemas.microsoft.com/office/2006/metadata/properties" ma:root="true" ma:fieldsID="be5baf555f243ff2089e08d04590bf42" ns2:_="" ns3:_="">
    <xsd:import namespace="af6a67b2-4612-40f8-80d4-0344ffe691c4"/>
    <xsd:import namespace="9c4f8339-ba74-413f-b716-165ee3b4d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a67b2-4612-40f8-80d4-0344ffe6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Godkjenningsstatus" ma:internalName="Godkjenn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f8339-ba74-413f-b716-165ee3b4d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f6a67b2-4612-40f8-80d4-0344ffe691c4" xsi:nil="true"/>
  </documentManagement>
</p:properties>
</file>

<file path=customXml/itemProps1.xml><?xml version="1.0" encoding="utf-8"?>
<ds:datastoreItem xmlns:ds="http://schemas.openxmlformats.org/officeDocument/2006/customXml" ds:itemID="{1F97CB66-0F4C-46CB-A48A-0BA96A027C76}"/>
</file>

<file path=customXml/itemProps2.xml><?xml version="1.0" encoding="utf-8"?>
<ds:datastoreItem xmlns:ds="http://schemas.openxmlformats.org/officeDocument/2006/customXml" ds:itemID="{FBD5F7D5-300D-4248-B771-2F6BCBACAC00}"/>
</file>

<file path=customXml/itemProps3.xml><?xml version="1.0" encoding="utf-8"?>
<ds:datastoreItem xmlns:ds="http://schemas.openxmlformats.org/officeDocument/2006/customXml" ds:itemID="{A144D4C3-7E94-4822-9642-6DCCED0C5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Engjom, Trond</cp:lastModifiedBy>
  <cp:revision>2</cp:revision>
  <dcterms:created xsi:type="dcterms:W3CDTF">2021-07-19T14:04:00Z</dcterms:created>
  <dcterms:modified xsi:type="dcterms:W3CDTF">2021-07-19T14:04:00Z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0x010100768A0C84E3D0994F8075C69CDF283E6C</vt:lpwstr>
  </property>
</Properties>
</file>